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809"/>
        <w:tblGridChange w:id="0">
          <w:tblGrid>
            <w:gridCol w:w="2547"/>
            <w:gridCol w:w="680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School name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phone and email address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Class level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Number of pupils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Arrival time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Which option(s) from menu, 1-6? These can be combined, or leave blank if you would like to discuss 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Background to visit – add a brief note on any linked studies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Special requirements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Select method of advance payment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Bank transfer/invoice/cheque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453B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47D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wVlrUUQ6SzISm0WjjPLqg8J5Q==">AMUW2mWU37AKxWKAw7/HxI9acqw5lxfU1EJVvNmxEEN1BHOLfNW3vmovkByBU6eWYUxDXtZ6uqDUjTaeaIyf75eHOuHObyTOmxurmr7QutDkxtaV0N0gLf4=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2021-05-25T13:30:00Z</dcterms:created>
  <dc:creator>info@sjhc.org.uk</dc:creator>
</cp:coreProperties>
</file>